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Предпринимательское право.</w:t>
      </w:r>
    </w:p>
    <w:p>
      <w:pPr>
        <w:pStyle w:val="Normal"/>
        <w:jc w:val="center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Предпринимательское право </w:t>
      </w:r>
      <w:r>
        <w:rPr>
          <w:sz w:val="28"/>
          <w:szCs w:val="28"/>
        </w:rPr>
        <w:t>- отрасль права, регулирующая отношения физических и юридических лиц, осуществляющих предпринимательскую деятельность, а также их взаимоотношения с органами власти.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Субъекты ПП: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Физические лица</w:t>
      </w:r>
      <w:r>
        <w:rPr>
          <w:sz w:val="28"/>
          <w:szCs w:val="28"/>
        </w:rPr>
        <w:t xml:space="preserve">. </w:t>
      </w:r>
      <w:r>
        <w:rPr>
          <w:i/>
          <w:iCs/>
          <w:sz w:val="28"/>
          <w:szCs w:val="28"/>
        </w:rPr>
        <w:t>Заниматься предпринимательством можно с 16 лет, в</w:t>
      </w:r>
      <w:r>
        <w:rPr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исключительных случаях с 14</w:t>
      </w:r>
      <w:r>
        <w:rPr>
          <w:sz w:val="28"/>
          <w:szCs w:val="28"/>
        </w:rPr>
        <w:t>. Для этого нужно зарегистрироваться в органах местной администрации, получить соответствующее свидетельство или лицензию. Можно нанимать работников в свою фирму, заключив с ними трудовые контракты. ИПБОЮЛ регистрируется только по месту жительства.</w:t>
      </w:r>
    </w:p>
    <w:p>
      <w:pPr>
        <w:pStyle w:val="Normal"/>
        <w:rPr>
          <w:sz w:val="28"/>
          <w:szCs w:val="28"/>
        </w:rPr>
      </w:pPr>
      <w:r>
        <w:rPr>
          <w:b/>
          <w:sz w:val="28"/>
          <w:szCs w:val="28"/>
        </w:rPr>
        <w:t>Предпринимательство</w:t>
      </w:r>
      <w:r>
        <w:rPr>
          <w:sz w:val="28"/>
          <w:szCs w:val="28"/>
        </w:rPr>
        <w:t xml:space="preserve"> – 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 оказания услуг.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Юридическое лицо</w:t>
      </w:r>
      <w:r>
        <w:rPr>
          <w:sz w:val="28"/>
          <w:szCs w:val="28"/>
        </w:rPr>
        <w:t>- организация, имеющая обособленное имущество, отвечающее самостоятельно этим имуществом по долгам, выступающее в суде истцом или ответчиком.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Признаки ЮЛ: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наличие внутренней структуры организации, учредительных документов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наличие имущества на праве собственности. Наличие денежных средств на расчетном счете в банке.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самостоятельно отвечает по долгам</w:t>
      </w:r>
    </w:p>
    <w:p>
      <w:pPr>
        <w:pStyle w:val="Normal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выступает в гражданском обороте от собственного имени</w:t>
      </w:r>
    </w:p>
    <w:p>
      <w:pPr>
        <w:pStyle w:val="Normal"/>
        <w:ind w:left="720" w:hanging="0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Этапы предпринимательской деятельности: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 издание постановления государственной власти о создании предприятия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-протокол заседания учредителей о создании предприятия или единоличное решение человека о занятии предпринимательской деятельностью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-разработка Устава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-составление Учредительного договора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-проверка фирменного наименования на неповторимость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-формирование уставного капитала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-подача документов для регистрации: заявление, учредительные документы, копии свидетельств о регистрации учредителей – юридических лиц, документы, подтверждающие уплату государственной пошлины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-оформление свидетельства о государственной регистрации и внесение юридической лица в Единый государственный реестр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-регистрация в органах статистики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-открытие расчётного счёта в банке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-изготовление печати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-постановка на учёт в налоговом органе : присвоение ИНН, свидетельство о постановке на учёт в налоговом органе, занесение в государственный реестр предприятий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-постановка на учёт в государственных внебюджетных социальных фондах: пенсионный фонд, фонд обязательного медицинского страхования, фонд государственного социального страхования, фонд занятости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Виды ЮЛ: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Коммерческие - цель-получение прибыли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Товарищество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а) Полное - все участники ведут предпринимательскую деятельность от имени товарищества, и отвечают по его обязательствам. Каждый участник имеет один голос. Не более 10 чел. Обязательно личное участие в деятельности и управлении.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б) На вере ( коммандитное)- наряду с полными товарищами есть вкладчики (коммандиты), которые предоставляют свои денежные средства, не принимая участия в предпринимательской деятельности и несут ответственность в пределах установленных им вкладов. Количество вкладчиков не ограничено. Коммандиты могут знакомиться с финансовыми документами.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Общество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а) С ограниченной ответственностью ООО- общество, учредители которого собрали определенный капитал, разделив его  на доли между собой. Убытки в пределах внесенной доли вклада. Не более 50 чел. Личное участие в деятельности не обязательно. Общее собрание.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б) Акционерное АО - уставной капитал делится на определенное количество акций, его участники несут риск убытков в пределах стоимости акций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 открытое ОАО - можно продать акции без согласия других акционеров, должны публиковать для всеобщего обозрения годовой отчет. Количество не ограничено. Общее собрание или совет директоров.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-закрытое ЗАО- акции распределяются только среди учредителей или заранее определенного круга лиц. Акционеров не больше 50.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в)общество с дополнительной ответственностью- одно или несколько лиц, уставной капитал делится на доли. Субсидарная ответственность (право взыскания долга с других лиц, если один не может внести, не только в размере вклада, но и личным имуществом). Не более 50 чел. Личное участие в деятельности не обязательно. Общее собрание.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Производственный кооператив ( артель)</w:t>
      </w:r>
      <w:r>
        <w:rPr>
          <w:sz w:val="28"/>
          <w:szCs w:val="28"/>
        </w:rPr>
        <w:t>-добровольное объединение граждан на основе членства для совместной производственной деятельности. Количество не менее 5 чел. Личное трудовое участие.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4.государственные и муниципальные предприятия (унитарные)</w:t>
      </w:r>
      <w:r>
        <w:rPr>
          <w:sz w:val="28"/>
          <w:szCs w:val="28"/>
        </w:rPr>
        <w:t>- управляют, но не владеют закрепленным за ними государственным  имуществом, имущество не может быть поделено по вкладам.</w:t>
      </w:r>
    </w:p>
    <w:p>
      <w:pPr>
        <w:pStyle w:val="Normal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Некоммерческие.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1. Потребительский кооператив-</w:t>
      </w:r>
      <w:r>
        <w:rPr>
          <w:sz w:val="28"/>
          <w:szCs w:val="28"/>
        </w:rPr>
        <w:t xml:space="preserve"> членство на основе удовлетворения материальных и иных потребностей, объединение имущественных и паевых взносов.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Общественные и религиозные организации - </w:t>
      </w:r>
      <w:r>
        <w:rPr>
          <w:sz w:val="28"/>
          <w:szCs w:val="28"/>
        </w:rPr>
        <w:t>добровольное объединение на основе общности интересов для удовлетворения духовных и иных нематериальных потребностей. Может осуществлять предпринимательскую деятельность лишь для достижения цели, ради которой было создано. Участники не отвечают по обязательствам организации.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Фонд </w:t>
      </w:r>
      <w:r>
        <w:rPr>
          <w:sz w:val="28"/>
          <w:szCs w:val="28"/>
        </w:rPr>
        <w:t>- добровольная организация, преследующая социальные, благотворительные, культурные, образовательные и другие общественно-полезные цели. Учредители не отвечают по обязательствам фонда.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>Правоспособность ЮЛ возникает с момента его создания</w:t>
      </w:r>
      <w:r>
        <w:rPr>
          <w:sz w:val="28"/>
          <w:szCs w:val="28"/>
        </w:rPr>
        <w:t>. Моментом создания считается момент его регистрации в органах юстиции. Данные государственной регистрации вносятся в единый государственный реестр, открытый для всеобщего ознакомления.</w:t>
      </w:r>
    </w:p>
    <w:p>
      <w:pPr>
        <w:pStyle w:val="Normal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Дееспособность ЮЛ реализуется через действия органов ЮЛ </w:t>
      </w:r>
      <w:r>
        <w:rPr>
          <w:sz w:val="28"/>
          <w:szCs w:val="28"/>
        </w:rPr>
        <w:t>(директор, общее собрание акционеров...).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Правопреемство</w:t>
      </w:r>
      <w:r>
        <w:rPr>
          <w:sz w:val="28"/>
          <w:szCs w:val="28"/>
        </w:rPr>
        <w:t>- переход прав и обязанностей к новому ЮЛ.</w:t>
      </w:r>
    </w:p>
    <w:p>
      <w:pPr>
        <w:pStyle w:val="Normal"/>
        <w:rPr>
          <w:sz w:val="28"/>
          <w:szCs w:val="28"/>
        </w:rPr>
      </w:pPr>
      <w:r>
        <w:rPr>
          <w:b/>
          <w:bCs/>
          <w:sz w:val="28"/>
          <w:szCs w:val="28"/>
        </w:rPr>
        <w:t>Реорганизация-</w:t>
      </w:r>
      <w:r>
        <w:rPr>
          <w:sz w:val="28"/>
          <w:szCs w:val="28"/>
        </w:rPr>
        <w:t xml:space="preserve"> изменение организационно-правовой формы ЮЛ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слияние с другим ЮЛ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разделение на несколько новых ЮЛ</w:t>
      </w:r>
    </w:p>
    <w:p>
      <w:pPr>
        <w:pStyle w:val="Normal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изменение формы деятельности (ОАО-ЗАО).</w:t>
      </w:r>
    </w:p>
    <w:p>
      <w:pPr>
        <w:pStyle w:val="Normal"/>
        <w:rPr>
          <w:sz w:val="28"/>
          <w:szCs w:val="28"/>
        </w:rPr>
      </w:pPr>
      <w:r>
        <w:rPr>
          <w:b/>
          <w:sz w:val="28"/>
          <w:szCs w:val="28"/>
        </w:rPr>
        <w:t xml:space="preserve">Банкротство </w:t>
      </w:r>
      <w:r>
        <w:rPr>
          <w:sz w:val="28"/>
          <w:szCs w:val="28"/>
        </w:rPr>
        <w:t xml:space="preserve">- признанная уполномоченным государственным органом неспособность должника удовлетворить в полном объёме требования кредиторов и исполнить обязанности по уплате обязательных платежей. 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Признаки банкротства: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tbl>
      <w:tblPr>
        <w:tblW w:w="9571" w:type="dxa"/>
        <w:jc w:val="left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98"/>
        <w:gridCol w:w="4772"/>
      </w:tblGrid>
      <w:tr>
        <w:trPr/>
        <w:tc>
          <w:tcPr>
            <w:tcW w:w="4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Физическое лицо</w:t>
            </w:r>
          </w:p>
        </w:tc>
        <w:tc>
          <w:tcPr>
            <w:tcW w:w="4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Юридическое лицо</w:t>
            </w:r>
          </w:p>
        </w:tc>
      </w:tr>
      <w:tr>
        <w:trPr/>
        <w:tc>
          <w:tcPr>
            <w:tcW w:w="4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Неудовлетворение требований в течение 3 месяцев</w:t>
            </w:r>
          </w:p>
        </w:tc>
        <w:tc>
          <w:tcPr>
            <w:tcW w:w="4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4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обязательств больше стоимости имущества</w:t>
            </w:r>
          </w:p>
        </w:tc>
        <w:tc>
          <w:tcPr>
            <w:tcW w:w="4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обязательств больше 100 тысяч</w:t>
            </w:r>
          </w:p>
        </w:tc>
      </w:tr>
      <w:tr>
        <w:trPr/>
        <w:tc>
          <w:tcPr>
            <w:tcW w:w="47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47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jc w:val="center"/>
        <w:rPr>
          <w:i/>
          <w:i/>
          <w:sz w:val="28"/>
          <w:szCs w:val="28"/>
        </w:rPr>
      </w:pPr>
      <w:r>
        <w:rPr>
          <w:i/>
          <w:sz w:val="28"/>
          <w:szCs w:val="28"/>
        </w:rPr>
        <w:t>Процесс банкротства:</w:t>
      </w:r>
    </w:p>
    <w:p>
      <w:pPr>
        <w:pStyle w:val="Normal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подача кредитором в </w:t>
      </w:r>
      <w:r>
        <w:rPr>
          <w:i/>
          <w:sz w:val="28"/>
          <w:szCs w:val="28"/>
        </w:rPr>
        <w:t>арбитражный суд</w:t>
      </w:r>
      <w:r>
        <w:rPr>
          <w:sz w:val="28"/>
          <w:szCs w:val="28"/>
        </w:rPr>
        <w:t xml:space="preserve"> заявления о признании должника банкротом</w:t>
      </w:r>
    </w:p>
    <w:p>
      <w:pPr>
        <w:pStyle w:val="Normal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наблюдение - финансовый анализ состояния должника</w:t>
      </w:r>
    </w:p>
    <w:p>
      <w:pPr>
        <w:pStyle w:val="Normal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финансовое оздоровление - предложения об обеспечении должником своих обязательств, график погашения задолженностей</w:t>
      </w:r>
    </w:p>
    <w:p>
      <w:pPr>
        <w:pStyle w:val="Normal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внешнее управление- передача бухгалтерских и других документов</w:t>
      </w:r>
    </w:p>
    <w:p>
      <w:pPr>
        <w:pStyle w:val="Normal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конкурсное производство- 6 месяцев, поиск имущества</w:t>
      </w:r>
    </w:p>
    <w:p>
      <w:pPr>
        <w:pStyle w:val="Normal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мировое соглашение- урегулирование спора без судебного разбирательства</w:t>
      </w:r>
    </w:p>
    <w:p>
      <w:pPr>
        <w:pStyle w:val="Normal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ликвидация должника или удовлетворение кредиторов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Консалтинг</w:t>
      </w:r>
      <w:r>
        <w:rPr>
          <w:sz w:val="28"/>
          <w:szCs w:val="28"/>
        </w:rPr>
        <w:t xml:space="preserve"> – консультирование производителей и покупателей в технологической, технической, экспертной деятельности.</w:t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Социальное партнёрство</w:t>
      </w:r>
      <w:r>
        <w:rPr>
          <w:sz w:val="28"/>
          <w:szCs w:val="28"/>
        </w:rPr>
        <w:t xml:space="preserve"> – деятельность, направленная на достижение социальных целей (садоводческое  товарищество, огородническое товарищество, дачное хозяйство)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Франчайзинг</w:t>
      </w:r>
      <w:r>
        <w:rPr>
          <w:sz w:val="28"/>
          <w:szCs w:val="28"/>
        </w:rPr>
        <w:t xml:space="preserve"> – система мелких частных фирм, которые заключают контракт на право пользования фабричной маркой крупной фирмы в своей деятельности на определённой территории и в определённое время.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Венчурная фирма</w:t>
      </w:r>
      <w:r>
        <w:rPr>
          <w:sz w:val="28"/>
          <w:szCs w:val="28"/>
        </w:rPr>
        <w:t xml:space="preserve"> – коммерческая организация, занимающаяся разработкой научных исследований для их дальнейшего развития и завершения.</w:t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Рейдерство</w:t>
      </w:r>
      <w:r>
        <w:rPr>
          <w:sz w:val="28"/>
          <w:szCs w:val="28"/>
        </w:rPr>
        <w:t>- незаконный отъём компании у владельцев ( подкуп, шантаж, манипуляция)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rFonts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rFonts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rFonts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rFonts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rFonts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OpenSymbol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918c4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Times New Roman"/>
      <w:color w:val="auto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cs="OpenSymbol"/>
      <w:sz w:val="28"/>
    </w:rPr>
  </w:style>
  <w:style w:type="character" w:styleId="ListLabel2">
    <w:name w:val="ListLabel 2"/>
    <w:qFormat/>
    <w:rPr>
      <w:rFonts w:cs="OpenSymbol"/>
    </w:rPr>
  </w:style>
  <w:style w:type="character" w:styleId="ListLabel3">
    <w:name w:val="ListLabel 3"/>
    <w:qFormat/>
    <w:rPr>
      <w:rFonts w:cs="OpenSymbol"/>
    </w:rPr>
  </w:style>
  <w:style w:type="character" w:styleId="ListLabel4">
    <w:name w:val="ListLabel 4"/>
    <w:qFormat/>
    <w:rPr>
      <w:rFonts w:cs="OpenSymbol"/>
    </w:rPr>
  </w:style>
  <w:style w:type="character" w:styleId="ListLabel5">
    <w:name w:val="ListLabel 5"/>
    <w:qFormat/>
    <w:rPr>
      <w:rFonts w:cs="OpenSymbol"/>
    </w:rPr>
  </w:style>
  <w:style w:type="character" w:styleId="ListLabel6">
    <w:name w:val="ListLabel 6"/>
    <w:qFormat/>
    <w:rPr>
      <w:rFonts w:cs="OpenSymbol"/>
    </w:rPr>
  </w:style>
  <w:style w:type="character" w:styleId="ListLabel7">
    <w:name w:val="ListLabel 7"/>
    <w:qFormat/>
    <w:rPr>
      <w:rFonts w:cs="OpenSymbol"/>
    </w:rPr>
  </w:style>
  <w:style w:type="character" w:styleId="ListLabel8">
    <w:name w:val="ListLabel 8"/>
    <w:qFormat/>
    <w:rPr>
      <w:rFonts w:cs="OpenSymbol"/>
    </w:rPr>
  </w:style>
  <w:style w:type="character" w:styleId="ListLabel9">
    <w:name w:val="ListLabel 9"/>
    <w:qFormat/>
    <w:rPr>
      <w:rFonts w:cs="OpenSymbol"/>
    </w:rPr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LibreOffice/5.2.1.2$Windows_x86 LibreOffice_project/31dd62db80d4e60af04904455ec9c9219178d620</Application>
  <Pages>3</Pages>
  <Words>612</Words>
  <Characters>4437</Characters>
  <CharactersWithSpaces>5000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2012-01-20T12:31:00Z</dcterms:created>
  <dc:creator>Александр</dc:creator>
  <dc:description/>
  <dc:language>ru-RU</dc:language>
  <cp:lastModifiedBy>Александр</cp:lastModifiedBy>
  <dcterms:modified xsi:type="dcterms:W3CDTF">2012-01-20T12:31:00Z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